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EC" w:rsidRDefault="00784407" w:rsidP="00784407">
      <w:pPr>
        <w:pStyle w:val="2"/>
        <w:spacing w:before="0" w:beforeAutospacing="0" w:after="0" w:afterAutospacing="0"/>
        <w:rPr>
          <w:sz w:val="36"/>
          <w:szCs w:val="36"/>
        </w:rPr>
      </w:pPr>
      <w:bookmarkStart w:id="0" w:name="_Toc74672176"/>
      <w:r w:rsidRPr="003E4315">
        <w:rPr>
          <w:rFonts w:hint="eastAsia"/>
          <w:sz w:val="36"/>
          <w:szCs w:val="36"/>
        </w:rPr>
        <w:t>教育部关于深化本科教育教学改革全面提高</w:t>
      </w:r>
    </w:p>
    <w:p w:rsidR="00784407" w:rsidRPr="003E4315" w:rsidRDefault="00784407" w:rsidP="00784407">
      <w:pPr>
        <w:pStyle w:val="2"/>
        <w:spacing w:before="0" w:beforeAutospacing="0" w:after="0" w:afterAutospacing="0"/>
        <w:rPr>
          <w:b/>
          <w:sz w:val="36"/>
          <w:szCs w:val="36"/>
        </w:rPr>
      </w:pPr>
      <w:bookmarkStart w:id="1" w:name="_GoBack"/>
      <w:bookmarkEnd w:id="1"/>
      <w:r w:rsidRPr="003E4315">
        <w:rPr>
          <w:rFonts w:hint="eastAsia"/>
          <w:sz w:val="36"/>
          <w:szCs w:val="36"/>
        </w:rPr>
        <w:t>人才培养质量的意见</w:t>
      </w:r>
      <w:bookmarkEnd w:id="0"/>
    </w:p>
    <w:p w:rsidR="00784407" w:rsidRDefault="00784407" w:rsidP="00784407">
      <w:pPr>
        <w:overflowPunct w:val="0"/>
        <w:ind w:firstLineChars="0" w:firstLine="0"/>
      </w:pPr>
    </w:p>
    <w:p w:rsidR="00784407" w:rsidRPr="003E4315" w:rsidRDefault="00784407" w:rsidP="003E4315">
      <w:pPr>
        <w:overflowPunct w:val="0"/>
        <w:spacing w:line="600" w:lineRule="exact"/>
        <w:ind w:firstLineChars="0" w:firstLine="0"/>
        <w:rPr>
          <w:rFonts w:ascii="仿宋" w:eastAsia="仿宋" w:hAnsi="仿宋"/>
          <w:sz w:val="32"/>
          <w:szCs w:val="32"/>
        </w:rPr>
      </w:pPr>
      <w:r w:rsidRPr="003E4315">
        <w:rPr>
          <w:rFonts w:ascii="仿宋" w:eastAsia="仿宋" w:hAnsi="仿宋" w:hint="eastAsia"/>
          <w:sz w:val="32"/>
          <w:szCs w:val="32"/>
        </w:rPr>
        <w:t>各省、自治区、直辖市教育厅（教委），新疆生产建设兵团教育局，有关部门（单位）教育司（局），部属各高等学校、部省合建各高等学校：</w:t>
      </w:r>
    </w:p>
    <w:p w:rsidR="00784407" w:rsidRPr="003E4315" w:rsidRDefault="00784407" w:rsidP="003E4315">
      <w:pPr>
        <w:overflowPunct w:val="0"/>
        <w:spacing w:line="600" w:lineRule="exact"/>
        <w:ind w:firstLine="640"/>
        <w:rPr>
          <w:rFonts w:ascii="仿宋" w:eastAsia="仿宋" w:hAnsi="仿宋"/>
          <w:sz w:val="32"/>
          <w:szCs w:val="32"/>
        </w:rPr>
      </w:pPr>
      <w:r w:rsidRPr="003E4315">
        <w:rPr>
          <w:rFonts w:ascii="仿宋" w:eastAsia="仿宋" w:hAnsi="仿宋" w:hint="eastAsia"/>
          <w:sz w:val="32"/>
          <w:szCs w:val="32"/>
        </w:rPr>
        <w:t>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784407" w:rsidRPr="003E4315" w:rsidRDefault="00784407" w:rsidP="003E4315">
      <w:pPr>
        <w:pStyle w:val="5"/>
        <w:spacing w:line="600" w:lineRule="exact"/>
        <w:ind w:firstLine="640"/>
        <w:rPr>
          <w:sz w:val="32"/>
          <w:szCs w:val="32"/>
        </w:rPr>
      </w:pPr>
      <w:r w:rsidRPr="003E4315">
        <w:rPr>
          <w:rFonts w:hint="eastAsia"/>
          <w:sz w:val="32"/>
          <w:szCs w:val="32"/>
        </w:rPr>
        <w:t>一、严格教育教学管理</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1.把思想政治教育贯穿人才培养全过程。</w:t>
      </w:r>
      <w:r w:rsidRPr="003E4315">
        <w:rPr>
          <w:rFonts w:ascii="仿宋" w:eastAsia="仿宋" w:hAnsi="仿宋" w:hint="eastAsia"/>
          <w:sz w:val="32"/>
          <w:szCs w:val="32"/>
        </w:rPr>
        <w:t>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w:t>
      </w:r>
      <w:r w:rsidRPr="003E4315">
        <w:rPr>
          <w:rFonts w:ascii="仿宋" w:eastAsia="仿宋" w:hAnsi="仿宋" w:hint="eastAsia"/>
          <w:sz w:val="32"/>
          <w:szCs w:val="32"/>
        </w:rPr>
        <w:lastRenderedPageBreak/>
        <w:t>育资源，建成一批课程思政示范高校，推出一批课程思政示范课程，选树一批课程思政优秀教师，建设一批课程思政教学研究示范中心，引领带动全员全过程全方位育人。</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2.激励学生刻苦学习。</w:t>
      </w:r>
      <w:r w:rsidRPr="003E4315">
        <w:rPr>
          <w:rFonts w:ascii="仿宋" w:eastAsia="仿宋" w:hAnsi="仿宋" w:hint="eastAsia"/>
          <w:sz w:val="32"/>
          <w:szCs w:val="32"/>
        </w:rPr>
        <w:t>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3.全面提高课程建设质量。</w:t>
      </w:r>
      <w:r w:rsidRPr="003E4315">
        <w:rPr>
          <w:rFonts w:ascii="仿宋" w:eastAsia="仿宋" w:hAnsi="仿宋" w:hint="eastAsia"/>
          <w:sz w:val="32"/>
          <w:szCs w:val="32"/>
        </w:rPr>
        <w:t>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4.推动高水平教材编写使用。</w:t>
      </w:r>
      <w:r w:rsidRPr="003E4315">
        <w:rPr>
          <w:rFonts w:ascii="仿宋" w:eastAsia="仿宋" w:hAnsi="仿宋" w:hint="eastAsia"/>
          <w:sz w:val="32"/>
          <w:szCs w:val="32"/>
        </w:rPr>
        <w:t>高校党委要高度重视教材建设，落实高校在教材建设中的主体责任，健全教材管理体制机制，明确教材工作部门。做好马克思主义理论研究和建</w:t>
      </w:r>
      <w:r w:rsidRPr="003E4315">
        <w:rPr>
          <w:rFonts w:ascii="仿宋" w:eastAsia="仿宋" w:hAnsi="仿宋" w:hint="eastAsia"/>
          <w:sz w:val="32"/>
          <w:szCs w:val="32"/>
        </w:rPr>
        <w:lastRenderedPageBreak/>
        <w:t>设工程重点教材统一使用工作，推动教材体系向教学体系转化。鼓励支持高水平专家学者编写既符合国家需要又体现个人学术专长的高水平教材，充分发挥教材育人功能。</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5.改进实习运行机制。</w:t>
      </w:r>
      <w:r w:rsidRPr="003E4315">
        <w:rPr>
          <w:rFonts w:ascii="仿宋" w:eastAsia="仿宋" w:hAnsi="仿宋" w:hint="eastAsia"/>
          <w:sz w:val="32"/>
          <w:szCs w:val="32"/>
        </w:rPr>
        <w:t>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6.深化创新创业教育改革。</w:t>
      </w:r>
      <w:r w:rsidRPr="003E4315">
        <w:rPr>
          <w:rFonts w:ascii="仿宋" w:eastAsia="仿宋" w:hAnsi="仿宋" w:hint="eastAsia"/>
          <w:sz w:val="32"/>
          <w:szCs w:val="32"/>
        </w:rPr>
        <w:t>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7.推动科研反哺教学。</w:t>
      </w:r>
      <w:r w:rsidRPr="003E4315">
        <w:rPr>
          <w:rFonts w:ascii="仿宋" w:eastAsia="仿宋" w:hAnsi="仿宋" w:hint="eastAsia"/>
          <w:sz w:val="32"/>
          <w:szCs w:val="32"/>
        </w:rPr>
        <w:t>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w:t>
      </w:r>
      <w:r w:rsidRPr="003E4315">
        <w:rPr>
          <w:rFonts w:ascii="仿宋" w:eastAsia="仿宋" w:hAnsi="仿宋" w:hint="eastAsia"/>
          <w:sz w:val="32"/>
          <w:szCs w:val="32"/>
        </w:rPr>
        <w:lastRenderedPageBreak/>
        <w:t>理，引导学生理性参加竞赛，达到以赛促教、以赛促学效果。</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8.加强学生管理和服务。</w:t>
      </w:r>
      <w:r w:rsidRPr="003E4315">
        <w:rPr>
          <w:rFonts w:ascii="仿宋" w:eastAsia="仿宋" w:hAnsi="仿宋" w:hint="eastAsia"/>
          <w:sz w:val="32"/>
          <w:szCs w:val="32"/>
        </w:rPr>
        <w:t>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9.严把考试和毕业出口关。</w:t>
      </w:r>
      <w:r w:rsidRPr="003E4315">
        <w:rPr>
          <w:rFonts w:ascii="仿宋" w:eastAsia="仿宋" w:hAnsi="仿宋" w:hint="eastAsia"/>
          <w:sz w:val="32"/>
          <w:szCs w:val="32"/>
        </w:rPr>
        <w:t>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rsidR="00784407" w:rsidRPr="003E4315" w:rsidRDefault="00784407" w:rsidP="003E4315">
      <w:pPr>
        <w:pStyle w:val="5"/>
        <w:spacing w:line="600" w:lineRule="exact"/>
        <w:ind w:firstLine="640"/>
        <w:rPr>
          <w:sz w:val="32"/>
          <w:szCs w:val="32"/>
        </w:rPr>
      </w:pPr>
      <w:r w:rsidRPr="003E4315">
        <w:rPr>
          <w:rFonts w:hint="eastAsia"/>
          <w:sz w:val="32"/>
          <w:szCs w:val="32"/>
        </w:rPr>
        <w:t>二、深化教育教学制度改革</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10.完善学分制。</w:t>
      </w:r>
      <w:r w:rsidRPr="003E4315">
        <w:rPr>
          <w:rFonts w:ascii="仿宋" w:eastAsia="仿宋" w:hAnsi="仿宋" w:hint="eastAsia"/>
          <w:sz w:val="32"/>
          <w:szCs w:val="32"/>
        </w:rPr>
        <w:t>学分制是以学分作为衡量学生学习质量和数量，为学生提供更多选择余地的教学制度。支持高校</w:t>
      </w:r>
      <w:r w:rsidRPr="003E4315">
        <w:rPr>
          <w:rFonts w:ascii="仿宋" w:eastAsia="仿宋" w:hAnsi="仿宋" w:hint="eastAsia"/>
          <w:sz w:val="32"/>
          <w:szCs w:val="32"/>
        </w:rPr>
        <w:lastRenderedPageBreak/>
        <w:t>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11.深化高校专业供给侧改革。</w:t>
      </w:r>
      <w:r w:rsidRPr="003E4315">
        <w:rPr>
          <w:rFonts w:ascii="仿宋" w:eastAsia="仿宋" w:hAnsi="仿宋" w:hint="eastAsia"/>
          <w:sz w:val="32"/>
          <w:szCs w:val="32"/>
        </w:rPr>
        <w:t>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lastRenderedPageBreak/>
        <w:t>12.推进辅修专业制度改革</w:t>
      </w:r>
      <w:r w:rsidRPr="003E4315">
        <w:rPr>
          <w:rFonts w:ascii="仿宋" w:eastAsia="仿宋" w:hAnsi="仿宋" w:hint="eastAsia"/>
          <w:sz w:val="32"/>
          <w:szCs w:val="32"/>
        </w:rPr>
        <w:t>。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13.开展双学士学位人才培养项目试点。</w:t>
      </w:r>
      <w:r w:rsidRPr="003E4315">
        <w:rPr>
          <w:rFonts w:ascii="仿宋" w:eastAsia="仿宋" w:hAnsi="仿宋" w:hint="eastAsia"/>
          <w:sz w:val="32"/>
          <w:szCs w:val="32"/>
        </w:rPr>
        <w:t>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w:t>
      </w:r>
      <w:r w:rsidRPr="003E4315">
        <w:rPr>
          <w:rFonts w:ascii="仿宋" w:eastAsia="仿宋" w:hAnsi="仿宋" w:hint="eastAsia"/>
          <w:sz w:val="32"/>
          <w:szCs w:val="32"/>
        </w:rPr>
        <w:lastRenderedPageBreak/>
        <w:t>位只发放一本学位证书，所授两个学位应在证书中予以注明。高等学历继续教育不得开展授予双学士学位工作。</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14.稳妥推进跨校联合人才培养。</w:t>
      </w:r>
      <w:r w:rsidRPr="003E4315">
        <w:rPr>
          <w:rFonts w:ascii="仿宋" w:eastAsia="仿宋" w:hAnsi="仿宋" w:hint="eastAsia"/>
          <w:sz w:val="32"/>
          <w:szCs w:val="32"/>
        </w:rPr>
        <w:t>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15.全面推进质量文化建设。</w:t>
      </w:r>
      <w:r w:rsidRPr="003E4315">
        <w:rPr>
          <w:rFonts w:ascii="仿宋" w:eastAsia="仿宋" w:hAnsi="仿宋" w:hint="eastAsia"/>
          <w:sz w:val="32"/>
          <w:szCs w:val="32"/>
        </w:rPr>
        <w:t>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w:t>
      </w:r>
      <w:r w:rsidRPr="003E4315">
        <w:rPr>
          <w:rFonts w:ascii="仿宋" w:eastAsia="仿宋" w:hAnsi="仿宋" w:hint="eastAsia"/>
          <w:sz w:val="32"/>
          <w:szCs w:val="32"/>
        </w:rPr>
        <w:lastRenderedPageBreak/>
        <w:t>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784407" w:rsidRPr="003E4315" w:rsidRDefault="00784407" w:rsidP="003E4315">
      <w:pPr>
        <w:pStyle w:val="5"/>
        <w:spacing w:line="600" w:lineRule="exact"/>
        <w:ind w:firstLine="640"/>
        <w:rPr>
          <w:sz w:val="32"/>
          <w:szCs w:val="32"/>
        </w:rPr>
      </w:pPr>
      <w:r w:rsidRPr="003E4315">
        <w:rPr>
          <w:rFonts w:hint="eastAsia"/>
          <w:sz w:val="32"/>
          <w:szCs w:val="32"/>
        </w:rPr>
        <w:t>三、引导教师潜心育人</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16.完善高校教师评聘制度。</w:t>
      </w:r>
      <w:r w:rsidRPr="003E4315">
        <w:rPr>
          <w:rFonts w:ascii="仿宋" w:eastAsia="仿宋" w:hAnsi="仿宋" w:hint="eastAsia"/>
          <w:sz w:val="32"/>
          <w:szCs w:val="32"/>
        </w:rPr>
        <w:t>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17.加强基层教学组织建设。</w:t>
      </w:r>
      <w:r w:rsidRPr="003E4315">
        <w:rPr>
          <w:rFonts w:ascii="仿宋" w:eastAsia="仿宋" w:hAnsi="仿宋" w:hint="eastAsia"/>
          <w:sz w:val="32"/>
          <w:szCs w:val="32"/>
        </w:rPr>
        <w:t>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w:t>
      </w:r>
      <w:r w:rsidRPr="003E4315">
        <w:rPr>
          <w:rFonts w:ascii="仿宋" w:eastAsia="仿宋" w:hAnsi="仿宋" w:hint="eastAsia"/>
          <w:sz w:val="32"/>
          <w:szCs w:val="32"/>
        </w:rPr>
        <w:lastRenderedPageBreak/>
        <w:t>培训计划，为其职务晋升创造有利政策环境。</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18.完善教师培训与激励体系。</w:t>
      </w:r>
      <w:r w:rsidRPr="003E4315">
        <w:rPr>
          <w:rFonts w:ascii="仿宋" w:eastAsia="仿宋" w:hAnsi="仿宋" w:hint="eastAsia"/>
          <w:sz w:val="32"/>
          <w:szCs w:val="32"/>
        </w:rPr>
        <w:t>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19.健全教师考核评价制度。</w:t>
      </w:r>
      <w:r w:rsidRPr="003E4315">
        <w:rPr>
          <w:rFonts w:ascii="仿宋" w:eastAsia="仿宋" w:hAnsi="仿宋" w:hint="eastAsia"/>
          <w:sz w:val="32"/>
          <w:szCs w:val="32"/>
        </w:rPr>
        <w:t>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20.建立健全助教岗位制度。</w:t>
      </w:r>
      <w:r w:rsidRPr="003E4315">
        <w:rPr>
          <w:rFonts w:ascii="仿宋" w:eastAsia="仿宋" w:hAnsi="仿宋" w:hint="eastAsia"/>
          <w:sz w:val="32"/>
          <w:szCs w:val="32"/>
        </w:rPr>
        <w:t>助教岗位承担课堂教辅、组织讨论、批改作业试卷、辅导答疑、协助实习实践等教学辅助任务，主要由没有教学经历的新入职教师、研究生、优秀</w:t>
      </w:r>
      <w:r w:rsidRPr="003E4315">
        <w:rPr>
          <w:rFonts w:ascii="仿宋" w:eastAsia="仿宋" w:hAnsi="仿宋" w:hint="eastAsia"/>
          <w:sz w:val="32"/>
          <w:szCs w:val="32"/>
        </w:rPr>
        <w:lastRenderedPageBreak/>
        <w:t>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784407" w:rsidRPr="003E4315" w:rsidRDefault="00784407" w:rsidP="003E4315">
      <w:pPr>
        <w:pStyle w:val="5"/>
        <w:spacing w:line="600" w:lineRule="exact"/>
        <w:ind w:firstLine="640"/>
        <w:rPr>
          <w:sz w:val="32"/>
          <w:szCs w:val="32"/>
        </w:rPr>
      </w:pPr>
      <w:r w:rsidRPr="003E4315">
        <w:rPr>
          <w:rFonts w:hint="eastAsia"/>
          <w:sz w:val="32"/>
          <w:szCs w:val="32"/>
        </w:rPr>
        <w:t>四、加强组织保障</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21.加强党对高校教育教学工作的全面领导。</w:t>
      </w:r>
      <w:r w:rsidRPr="003E4315">
        <w:rPr>
          <w:rFonts w:ascii="仿宋" w:eastAsia="仿宋" w:hAnsi="仿宋" w:hint="eastAsia"/>
          <w:sz w:val="32"/>
          <w:szCs w:val="32"/>
        </w:rPr>
        <w:t>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784407" w:rsidRPr="003E4315" w:rsidRDefault="00784407" w:rsidP="003E4315">
      <w:pPr>
        <w:overflowPunct w:val="0"/>
        <w:spacing w:line="600" w:lineRule="exact"/>
        <w:ind w:firstLine="643"/>
        <w:rPr>
          <w:rFonts w:ascii="仿宋" w:eastAsia="仿宋" w:hAnsi="仿宋"/>
          <w:sz w:val="32"/>
          <w:szCs w:val="32"/>
        </w:rPr>
      </w:pPr>
      <w:r w:rsidRPr="003E4315">
        <w:rPr>
          <w:rFonts w:ascii="仿宋" w:eastAsia="仿宋" w:hAnsi="仿宋" w:cs="仿宋_GB2312" w:hint="eastAsia"/>
          <w:b/>
          <w:bCs/>
          <w:kern w:val="0"/>
          <w:sz w:val="32"/>
          <w:szCs w:val="32"/>
        </w:rPr>
        <w:t>22.完善提高人才培养质量的保障机制。</w:t>
      </w:r>
      <w:r w:rsidRPr="003E4315">
        <w:rPr>
          <w:rFonts w:ascii="仿宋" w:eastAsia="仿宋" w:hAnsi="仿宋" w:hint="eastAsia"/>
          <w:sz w:val="32"/>
          <w:szCs w:val="32"/>
        </w:rPr>
        <w:t>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w:t>
      </w:r>
      <w:r w:rsidRPr="003E4315">
        <w:rPr>
          <w:rFonts w:ascii="仿宋" w:eastAsia="仿宋" w:hAnsi="仿宋" w:hint="eastAsia"/>
          <w:sz w:val="32"/>
          <w:szCs w:val="32"/>
        </w:rPr>
        <w:lastRenderedPageBreak/>
        <w:t>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w:t>
      </w:r>
    </w:p>
    <w:p w:rsidR="00784407" w:rsidRDefault="00784407" w:rsidP="003E4315">
      <w:pPr>
        <w:overflowPunct w:val="0"/>
        <w:spacing w:line="600" w:lineRule="exact"/>
        <w:ind w:firstLine="640"/>
        <w:jc w:val="right"/>
        <w:rPr>
          <w:rFonts w:ascii="仿宋" w:eastAsia="仿宋" w:hAnsi="仿宋"/>
          <w:sz w:val="32"/>
          <w:szCs w:val="32"/>
        </w:rPr>
      </w:pPr>
    </w:p>
    <w:p w:rsidR="001C1DEC" w:rsidRPr="003E4315" w:rsidRDefault="001C1DEC" w:rsidP="003E4315">
      <w:pPr>
        <w:overflowPunct w:val="0"/>
        <w:spacing w:line="600" w:lineRule="exact"/>
        <w:ind w:firstLine="640"/>
        <w:jc w:val="right"/>
        <w:rPr>
          <w:rFonts w:ascii="仿宋" w:eastAsia="仿宋" w:hAnsi="仿宋" w:hint="eastAsia"/>
          <w:sz w:val="32"/>
          <w:szCs w:val="32"/>
        </w:rPr>
      </w:pPr>
    </w:p>
    <w:p w:rsidR="00784407" w:rsidRPr="003E4315" w:rsidRDefault="00784407" w:rsidP="003E4315">
      <w:pPr>
        <w:overflowPunct w:val="0"/>
        <w:spacing w:line="600" w:lineRule="exact"/>
        <w:ind w:firstLine="640"/>
        <w:jc w:val="right"/>
        <w:rPr>
          <w:rFonts w:ascii="仿宋" w:eastAsia="仿宋" w:hAnsi="仿宋"/>
          <w:sz w:val="32"/>
          <w:szCs w:val="32"/>
        </w:rPr>
      </w:pPr>
    </w:p>
    <w:p w:rsidR="00784407" w:rsidRPr="003E4315" w:rsidRDefault="00784407" w:rsidP="003E4315">
      <w:pPr>
        <w:overflowPunct w:val="0"/>
        <w:spacing w:line="600" w:lineRule="exact"/>
        <w:ind w:firstLine="640"/>
        <w:jc w:val="center"/>
        <w:rPr>
          <w:rFonts w:ascii="仿宋" w:eastAsia="仿宋" w:hAnsi="仿宋"/>
          <w:sz w:val="32"/>
          <w:szCs w:val="32"/>
        </w:rPr>
      </w:pPr>
      <w:r w:rsidRPr="003E4315">
        <w:rPr>
          <w:rFonts w:ascii="仿宋" w:eastAsia="仿宋" w:hAnsi="仿宋" w:hint="eastAsia"/>
          <w:sz w:val="32"/>
          <w:szCs w:val="32"/>
        </w:rPr>
        <w:t xml:space="preserve">                                 教育部</w:t>
      </w:r>
    </w:p>
    <w:p w:rsidR="00881AAE" w:rsidRPr="003E4315" w:rsidRDefault="00784407" w:rsidP="003E4315">
      <w:pPr>
        <w:spacing w:line="600" w:lineRule="exact"/>
        <w:ind w:firstLine="640"/>
        <w:rPr>
          <w:rFonts w:ascii="仿宋" w:eastAsia="仿宋" w:hAnsi="仿宋"/>
          <w:sz w:val="32"/>
          <w:szCs w:val="32"/>
        </w:rPr>
      </w:pPr>
      <w:r w:rsidRPr="003E4315">
        <w:rPr>
          <w:rFonts w:ascii="仿宋" w:eastAsia="仿宋" w:hAnsi="仿宋" w:hint="eastAsia"/>
          <w:sz w:val="32"/>
          <w:szCs w:val="32"/>
        </w:rPr>
        <w:t xml:space="preserve">     </w:t>
      </w:r>
      <w:r w:rsidR="003E4315">
        <w:rPr>
          <w:rFonts w:ascii="仿宋" w:eastAsia="仿宋" w:hAnsi="仿宋" w:hint="eastAsia"/>
          <w:sz w:val="32"/>
          <w:szCs w:val="32"/>
        </w:rPr>
        <w:t xml:space="preserve">                            </w:t>
      </w:r>
      <w:r w:rsidRPr="003E4315">
        <w:rPr>
          <w:rFonts w:ascii="仿宋" w:eastAsia="仿宋" w:hAnsi="仿宋" w:hint="eastAsia"/>
          <w:sz w:val="32"/>
          <w:szCs w:val="32"/>
        </w:rPr>
        <w:t>2019年9月29日</w:t>
      </w:r>
      <w:r w:rsidRPr="003E4315">
        <w:rPr>
          <w:rFonts w:ascii="仿宋" w:eastAsia="仿宋" w:hAnsi="仿宋"/>
          <w:sz w:val="32"/>
          <w:szCs w:val="32"/>
        </w:rPr>
        <w:br w:type="page"/>
      </w:r>
    </w:p>
    <w:sectPr w:rsidR="00881AAE" w:rsidRPr="003E43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EA" w:rsidRDefault="009A21EA" w:rsidP="00784407">
      <w:pPr>
        <w:spacing w:line="240" w:lineRule="auto"/>
        <w:ind w:firstLine="560"/>
      </w:pPr>
      <w:r>
        <w:separator/>
      </w:r>
    </w:p>
  </w:endnote>
  <w:endnote w:type="continuationSeparator" w:id="0">
    <w:p w:rsidR="009A21EA" w:rsidRDefault="009A21EA" w:rsidP="0078440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EA" w:rsidRDefault="009A21EA" w:rsidP="00784407">
      <w:pPr>
        <w:spacing w:line="240" w:lineRule="auto"/>
        <w:ind w:firstLine="560"/>
      </w:pPr>
      <w:r>
        <w:separator/>
      </w:r>
    </w:p>
  </w:footnote>
  <w:footnote w:type="continuationSeparator" w:id="0">
    <w:p w:rsidR="009A21EA" w:rsidRDefault="009A21EA" w:rsidP="00784407">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1C"/>
    <w:rsid w:val="000011DB"/>
    <w:rsid w:val="0000665A"/>
    <w:rsid w:val="000075B6"/>
    <w:rsid w:val="00016D03"/>
    <w:rsid w:val="00033379"/>
    <w:rsid w:val="00062770"/>
    <w:rsid w:val="0007047B"/>
    <w:rsid w:val="000751E7"/>
    <w:rsid w:val="00076CC4"/>
    <w:rsid w:val="00093691"/>
    <w:rsid w:val="000F23E8"/>
    <w:rsid w:val="00121757"/>
    <w:rsid w:val="0013219A"/>
    <w:rsid w:val="00177C29"/>
    <w:rsid w:val="001B3118"/>
    <w:rsid w:val="001C1DEC"/>
    <w:rsid w:val="001F1D2A"/>
    <w:rsid w:val="001F1DBB"/>
    <w:rsid w:val="00215B9D"/>
    <w:rsid w:val="002435DD"/>
    <w:rsid w:val="00261420"/>
    <w:rsid w:val="00282C22"/>
    <w:rsid w:val="002A647B"/>
    <w:rsid w:val="002F3A67"/>
    <w:rsid w:val="00315693"/>
    <w:rsid w:val="00316B25"/>
    <w:rsid w:val="00322E66"/>
    <w:rsid w:val="003233DB"/>
    <w:rsid w:val="0036438F"/>
    <w:rsid w:val="00367C0B"/>
    <w:rsid w:val="0037504B"/>
    <w:rsid w:val="0037673C"/>
    <w:rsid w:val="00377685"/>
    <w:rsid w:val="003E4315"/>
    <w:rsid w:val="00430632"/>
    <w:rsid w:val="00430C70"/>
    <w:rsid w:val="00460B73"/>
    <w:rsid w:val="00474CC0"/>
    <w:rsid w:val="0048734D"/>
    <w:rsid w:val="0049264D"/>
    <w:rsid w:val="004A06CE"/>
    <w:rsid w:val="004A7989"/>
    <w:rsid w:val="004E5F5B"/>
    <w:rsid w:val="00507E61"/>
    <w:rsid w:val="005214C0"/>
    <w:rsid w:val="005276DF"/>
    <w:rsid w:val="00531F8C"/>
    <w:rsid w:val="005622B8"/>
    <w:rsid w:val="00587AC4"/>
    <w:rsid w:val="00590D03"/>
    <w:rsid w:val="005A6E6E"/>
    <w:rsid w:val="005A74D9"/>
    <w:rsid w:val="005B1985"/>
    <w:rsid w:val="005C16BD"/>
    <w:rsid w:val="005F491B"/>
    <w:rsid w:val="006031F7"/>
    <w:rsid w:val="00620451"/>
    <w:rsid w:val="00670A75"/>
    <w:rsid w:val="00672A4F"/>
    <w:rsid w:val="0068292D"/>
    <w:rsid w:val="00686843"/>
    <w:rsid w:val="006976E0"/>
    <w:rsid w:val="006A07C4"/>
    <w:rsid w:val="006C5E32"/>
    <w:rsid w:val="006E7846"/>
    <w:rsid w:val="00730858"/>
    <w:rsid w:val="00741E07"/>
    <w:rsid w:val="007665A0"/>
    <w:rsid w:val="00771354"/>
    <w:rsid w:val="007739D1"/>
    <w:rsid w:val="00784407"/>
    <w:rsid w:val="007B1611"/>
    <w:rsid w:val="007E1489"/>
    <w:rsid w:val="007E580B"/>
    <w:rsid w:val="007F1363"/>
    <w:rsid w:val="007F5281"/>
    <w:rsid w:val="00811383"/>
    <w:rsid w:val="008178A3"/>
    <w:rsid w:val="00841D05"/>
    <w:rsid w:val="0086584E"/>
    <w:rsid w:val="00875345"/>
    <w:rsid w:val="00881AAE"/>
    <w:rsid w:val="00896572"/>
    <w:rsid w:val="008B0C74"/>
    <w:rsid w:val="008B531C"/>
    <w:rsid w:val="00910B41"/>
    <w:rsid w:val="00911F08"/>
    <w:rsid w:val="00916D77"/>
    <w:rsid w:val="00931632"/>
    <w:rsid w:val="0095793E"/>
    <w:rsid w:val="009740DA"/>
    <w:rsid w:val="0098156D"/>
    <w:rsid w:val="00986CD3"/>
    <w:rsid w:val="00997CB8"/>
    <w:rsid w:val="009A21EA"/>
    <w:rsid w:val="009B2440"/>
    <w:rsid w:val="009B37B0"/>
    <w:rsid w:val="009C0D80"/>
    <w:rsid w:val="009D3C11"/>
    <w:rsid w:val="00A249CF"/>
    <w:rsid w:val="00A503D0"/>
    <w:rsid w:val="00A51FA6"/>
    <w:rsid w:val="00A67AD5"/>
    <w:rsid w:val="00A71745"/>
    <w:rsid w:val="00A76620"/>
    <w:rsid w:val="00A93EEC"/>
    <w:rsid w:val="00AA2730"/>
    <w:rsid w:val="00AB055B"/>
    <w:rsid w:val="00AC2E0C"/>
    <w:rsid w:val="00AF07E1"/>
    <w:rsid w:val="00B358B8"/>
    <w:rsid w:val="00B37838"/>
    <w:rsid w:val="00B564A6"/>
    <w:rsid w:val="00B75E53"/>
    <w:rsid w:val="00BA298B"/>
    <w:rsid w:val="00BF1B61"/>
    <w:rsid w:val="00C13946"/>
    <w:rsid w:val="00C1539D"/>
    <w:rsid w:val="00C25F0F"/>
    <w:rsid w:val="00C27FB5"/>
    <w:rsid w:val="00C36FFB"/>
    <w:rsid w:val="00C81959"/>
    <w:rsid w:val="00C87610"/>
    <w:rsid w:val="00D31BF9"/>
    <w:rsid w:val="00D32E5D"/>
    <w:rsid w:val="00D7181B"/>
    <w:rsid w:val="00D726F4"/>
    <w:rsid w:val="00D73571"/>
    <w:rsid w:val="00DD18AC"/>
    <w:rsid w:val="00DE60B3"/>
    <w:rsid w:val="00E16E1B"/>
    <w:rsid w:val="00E63436"/>
    <w:rsid w:val="00E806EE"/>
    <w:rsid w:val="00E933C4"/>
    <w:rsid w:val="00EC34EF"/>
    <w:rsid w:val="00EF6F42"/>
    <w:rsid w:val="00F26366"/>
    <w:rsid w:val="00F266AC"/>
    <w:rsid w:val="00F31007"/>
    <w:rsid w:val="00F54604"/>
    <w:rsid w:val="00F61C59"/>
    <w:rsid w:val="00F9185F"/>
    <w:rsid w:val="00F9371F"/>
    <w:rsid w:val="00FB1F7B"/>
    <w:rsid w:val="00FC498B"/>
    <w:rsid w:val="00FD24D4"/>
    <w:rsid w:val="00FD4D73"/>
    <w:rsid w:val="00FD62C5"/>
    <w:rsid w:val="00FF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58D3C"/>
  <w15:chartTrackingRefBased/>
  <w15:docId w15:val="{8E498359-E26F-4204-9982-6A7F3F87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407"/>
    <w:pPr>
      <w:widowControl w:val="0"/>
      <w:spacing w:line="500" w:lineRule="exact"/>
      <w:ind w:firstLineChars="200" w:firstLine="200"/>
      <w:jc w:val="both"/>
    </w:pPr>
    <w:rPr>
      <w:rFonts w:eastAsia="仿宋_GB2312"/>
      <w:sz w:val="28"/>
    </w:rPr>
  </w:style>
  <w:style w:type="paragraph" w:styleId="2">
    <w:name w:val="heading 2"/>
    <w:basedOn w:val="a"/>
    <w:next w:val="a"/>
    <w:link w:val="20"/>
    <w:unhideWhenUsed/>
    <w:qFormat/>
    <w:rsid w:val="00784407"/>
    <w:pPr>
      <w:overflowPunct w:val="0"/>
      <w:spacing w:before="100" w:beforeAutospacing="1" w:after="100" w:afterAutospacing="1"/>
      <w:ind w:firstLineChars="0" w:firstLine="0"/>
      <w:jc w:val="center"/>
      <w:outlineLvl w:val="1"/>
    </w:pPr>
    <w:rPr>
      <w:rFonts w:ascii="方正小标宋简体" w:eastAsia="方正小标宋简体" w:hAnsi="方正小标宋简体" w:cs="方正小标宋简体"/>
      <w:bCs/>
      <w:kern w:val="0"/>
      <w:sz w:val="30"/>
      <w:szCs w:val="30"/>
      <w:shd w:val="clear" w:color="auto" w:fill="FFFFFF"/>
    </w:rPr>
  </w:style>
  <w:style w:type="paragraph" w:styleId="4">
    <w:name w:val="heading 4"/>
    <w:basedOn w:val="a"/>
    <w:next w:val="a"/>
    <w:link w:val="40"/>
    <w:unhideWhenUsed/>
    <w:qFormat/>
    <w:rsid w:val="00784407"/>
    <w:pPr>
      <w:keepNext/>
      <w:keepLines/>
      <w:spacing w:before="280" w:after="290" w:line="376" w:lineRule="atLeast"/>
      <w:ind w:firstLineChars="0" w:firstLine="0"/>
      <w:jc w:val="center"/>
      <w:outlineLvl w:val="3"/>
    </w:pPr>
    <w:rPr>
      <w:rFonts w:ascii="楷体_GB2312" w:eastAsia="楷体_GB2312" w:hAnsiTheme="majorHAnsi" w:cstheme="majorBidi"/>
      <w:bCs/>
      <w:sz w:val="30"/>
      <w:szCs w:val="30"/>
      <w:shd w:val="clear" w:color="auto" w:fill="FFFFFF"/>
    </w:rPr>
  </w:style>
  <w:style w:type="paragraph" w:styleId="5">
    <w:name w:val="heading 5"/>
    <w:basedOn w:val="a"/>
    <w:next w:val="a"/>
    <w:link w:val="50"/>
    <w:unhideWhenUsed/>
    <w:qFormat/>
    <w:rsid w:val="00784407"/>
    <w:pPr>
      <w:keepNext/>
      <w:keepLines/>
      <w:overflowPunct w:val="0"/>
      <w:ind w:firstLine="560"/>
      <w:outlineLvl w:val="4"/>
    </w:pPr>
    <w:rPr>
      <w:rFonts w:ascii="黑体" w:eastAsia="黑体" w:hAnsi="黑体"/>
      <w:bCs/>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407"/>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a4">
    <w:name w:val="页眉 字符"/>
    <w:basedOn w:val="a0"/>
    <w:link w:val="a3"/>
    <w:uiPriority w:val="99"/>
    <w:rsid w:val="00784407"/>
    <w:rPr>
      <w:sz w:val="18"/>
      <w:szCs w:val="18"/>
    </w:rPr>
  </w:style>
  <w:style w:type="paragraph" w:styleId="a5">
    <w:name w:val="footer"/>
    <w:basedOn w:val="a"/>
    <w:link w:val="a6"/>
    <w:uiPriority w:val="99"/>
    <w:unhideWhenUsed/>
    <w:rsid w:val="00784407"/>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a6">
    <w:name w:val="页脚 字符"/>
    <w:basedOn w:val="a0"/>
    <w:link w:val="a5"/>
    <w:uiPriority w:val="99"/>
    <w:rsid w:val="00784407"/>
    <w:rPr>
      <w:sz w:val="18"/>
      <w:szCs w:val="18"/>
    </w:rPr>
  </w:style>
  <w:style w:type="character" w:customStyle="1" w:styleId="20">
    <w:name w:val="标题 2 字符"/>
    <w:basedOn w:val="a0"/>
    <w:link w:val="2"/>
    <w:rsid w:val="00784407"/>
    <w:rPr>
      <w:rFonts w:ascii="方正小标宋简体" w:eastAsia="方正小标宋简体" w:hAnsi="方正小标宋简体" w:cs="方正小标宋简体"/>
      <w:bCs/>
      <w:kern w:val="0"/>
      <w:sz w:val="30"/>
      <w:szCs w:val="30"/>
    </w:rPr>
  </w:style>
  <w:style w:type="character" w:customStyle="1" w:styleId="40">
    <w:name w:val="标题 4 字符"/>
    <w:basedOn w:val="a0"/>
    <w:link w:val="4"/>
    <w:qFormat/>
    <w:rsid w:val="00784407"/>
    <w:rPr>
      <w:rFonts w:ascii="楷体_GB2312" w:eastAsia="楷体_GB2312" w:hAnsiTheme="majorHAnsi" w:cstheme="majorBidi"/>
      <w:bCs/>
      <w:sz w:val="30"/>
      <w:szCs w:val="30"/>
    </w:rPr>
  </w:style>
  <w:style w:type="character" w:customStyle="1" w:styleId="50">
    <w:name w:val="标题 5 字符"/>
    <w:basedOn w:val="a0"/>
    <w:link w:val="5"/>
    <w:qFormat/>
    <w:rsid w:val="00784407"/>
    <w:rPr>
      <w:rFonts w:ascii="黑体" w:eastAsia="黑体" w:hAnsi="黑体"/>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胡瑕</dc:creator>
  <cp:keywords/>
  <dc:description/>
  <cp:lastModifiedBy>胡瑕</cp:lastModifiedBy>
  <cp:revision>3</cp:revision>
  <dcterms:created xsi:type="dcterms:W3CDTF">2022-12-21T01:04:00Z</dcterms:created>
  <dcterms:modified xsi:type="dcterms:W3CDTF">2022-12-21T03:18:00Z</dcterms:modified>
</cp:coreProperties>
</file>